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F3D2D" w14:textId="6CA472E8" w:rsidR="003F2AB8" w:rsidRDefault="003F2AB8" w:rsidP="003F2AB8">
      <w:pPr>
        <w:spacing w:after="0" w:line="480" w:lineRule="auto"/>
        <w:jc w:val="center"/>
        <w:rPr>
          <w:rFonts w:ascii="Times New Roman" w:hAnsi="Times New Roman" w:cs="Times New Roman"/>
          <w:sz w:val="24"/>
          <w:szCs w:val="24"/>
        </w:rPr>
      </w:pPr>
    </w:p>
    <w:p w14:paraId="7BD9124F" w14:textId="51A04D6B" w:rsidR="00704264" w:rsidRDefault="00704264" w:rsidP="003F2AB8">
      <w:pPr>
        <w:spacing w:after="0" w:line="480" w:lineRule="auto"/>
        <w:jc w:val="center"/>
        <w:rPr>
          <w:rFonts w:ascii="Times New Roman" w:hAnsi="Times New Roman" w:cs="Times New Roman"/>
          <w:sz w:val="24"/>
          <w:szCs w:val="24"/>
        </w:rPr>
      </w:pPr>
    </w:p>
    <w:p w14:paraId="0DC6F14B" w14:textId="012D8D4A" w:rsidR="00704264" w:rsidRDefault="00704264" w:rsidP="003F2AB8">
      <w:pPr>
        <w:spacing w:after="0" w:line="480" w:lineRule="auto"/>
        <w:jc w:val="center"/>
        <w:rPr>
          <w:rFonts w:ascii="Times New Roman" w:hAnsi="Times New Roman" w:cs="Times New Roman"/>
          <w:sz w:val="24"/>
          <w:szCs w:val="24"/>
        </w:rPr>
      </w:pPr>
    </w:p>
    <w:p w14:paraId="4B91F08D" w14:textId="38C6328E" w:rsidR="00704264" w:rsidRDefault="00704264" w:rsidP="003F2AB8">
      <w:pPr>
        <w:spacing w:after="0" w:line="480" w:lineRule="auto"/>
        <w:jc w:val="center"/>
        <w:rPr>
          <w:rFonts w:ascii="Times New Roman" w:hAnsi="Times New Roman" w:cs="Times New Roman"/>
          <w:sz w:val="24"/>
          <w:szCs w:val="24"/>
        </w:rPr>
      </w:pPr>
    </w:p>
    <w:p w14:paraId="268E5505" w14:textId="3D6055B7" w:rsidR="00704264" w:rsidRDefault="00704264" w:rsidP="003F2AB8">
      <w:pPr>
        <w:spacing w:after="0" w:line="480" w:lineRule="auto"/>
        <w:jc w:val="center"/>
        <w:rPr>
          <w:rFonts w:ascii="Times New Roman" w:hAnsi="Times New Roman" w:cs="Times New Roman"/>
          <w:sz w:val="24"/>
          <w:szCs w:val="24"/>
        </w:rPr>
      </w:pPr>
    </w:p>
    <w:p w14:paraId="33C53076" w14:textId="2EE0F6AF" w:rsidR="00704264" w:rsidRDefault="00704264" w:rsidP="003F2AB8">
      <w:pPr>
        <w:spacing w:after="0" w:line="480" w:lineRule="auto"/>
        <w:jc w:val="center"/>
        <w:rPr>
          <w:rFonts w:ascii="Times New Roman" w:hAnsi="Times New Roman" w:cs="Times New Roman"/>
          <w:sz w:val="24"/>
          <w:szCs w:val="24"/>
        </w:rPr>
      </w:pPr>
    </w:p>
    <w:p w14:paraId="07646CEC" w14:textId="32B348F1" w:rsidR="00704264" w:rsidRDefault="00704264" w:rsidP="003F2AB8">
      <w:pPr>
        <w:spacing w:after="0" w:line="480" w:lineRule="auto"/>
        <w:jc w:val="center"/>
        <w:rPr>
          <w:rFonts w:ascii="Times New Roman" w:hAnsi="Times New Roman" w:cs="Times New Roman"/>
          <w:sz w:val="24"/>
          <w:szCs w:val="24"/>
        </w:rPr>
      </w:pPr>
    </w:p>
    <w:p w14:paraId="230209AA" w14:textId="77777777" w:rsidR="00704264" w:rsidRDefault="00704264" w:rsidP="003F2AB8">
      <w:pPr>
        <w:spacing w:after="0" w:line="480" w:lineRule="auto"/>
        <w:jc w:val="center"/>
        <w:rPr>
          <w:rFonts w:ascii="Times New Roman" w:hAnsi="Times New Roman" w:cs="Times New Roman"/>
          <w:sz w:val="24"/>
          <w:szCs w:val="24"/>
        </w:rPr>
      </w:pPr>
    </w:p>
    <w:p w14:paraId="7C0AC1EF" w14:textId="0BFCE9C7" w:rsidR="003F2AB8" w:rsidRDefault="003F2AB8" w:rsidP="003F2AB8">
      <w:pPr>
        <w:spacing w:after="0" w:line="480" w:lineRule="auto"/>
        <w:jc w:val="center"/>
        <w:rPr>
          <w:rFonts w:ascii="Times New Roman" w:hAnsi="Times New Roman" w:cs="Times New Roman"/>
          <w:sz w:val="24"/>
          <w:szCs w:val="24"/>
        </w:rPr>
      </w:pPr>
      <w:r w:rsidRPr="003F2AB8">
        <w:rPr>
          <w:rFonts w:ascii="Times New Roman" w:hAnsi="Times New Roman" w:cs="Times New Roman"/>
          <w:sz w:val="24"/>
          <w:szCs w:val="24"/>
        </w:rPr>
        <w:t>Development and Evolution of</w:t>
      </w:r>
      <w:r w:rsidR="00704264">
        <w:rPr>
          <w:rFonts w:ascii="Times New Roman" w:hAnsi="Times New Roman" w:cs="Times New Roman"/>
          <w:sz w:val="24"/>
          <w:szCs w:val="24"/>
        </w:rPr>
        <w:t xml:space="preserve"> </w:t>
      </w:r>
      <w:r w:rsidRPr="003F2AB8">
        <w:rPr>
          <w:rFonts w:ascii="Times New Roman" w:hAnsi="Times New Roman" w:cs="Times New Roman"/>
          <w:sz w:val="24"/>
          <w:szCs w:val="24"/>
        </w:rPr>
        <w:t>Juvenile Justice</w:t>
      </w:r>
    </w:p>
    <w:p w14:paraId="43BEDED1" w14:textId="77777777" w:rsidR="003F2AB8" w:rsidRDefault="003F2AB8" w:rsidP="003F2AB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99D022A" w14:textId="35D13144" w:rsidR="003F2AB8" w:rsidRPr="003F2AB8" w:rsidRDefault="003F2AB8" w:rsidP="007042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704264">
        <w:rPr>
          <w:rFonts w:ascii="Times New Roman" w:hAnsi="Times New Roman" w:cs="Times New Roman"/>
          <w:sz w:val="24"/>
          <w:szCs w:val="24"/>
        </w:rPr>
        <w:t>s</w:t>
      </w:r>
    </w:p>
    <w:p w14:paraId="7AE2B273" w14:textId="77777777" w:rsidR="00704264" w:rsidRDefault="00704264" w:rsidP="003F2AB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768D9EC" w14:textId="3AF342A7" w:rsidR="003F2AB8" w:rsidRPr="003F2AB8" w:rsidRDefault="003F2AB8" w:rsidP="003F2AB8">
      <w:pPr>
        <w:spacing w:after="0" w:line="480" w:lineRule="auto"/>
        <w:jc w:val="center"/>
        <w:rPr>
          <w:rFonts w:ascii="Times New Roman" w:hAnsi="Times New Roman" w:cs="Times New Roman"/>
          <w:sz w:val="24"/>
          <w:szCs w:val="24"/>
        </w:rPr>
      </w:pPr>
      <w:r w:rsidRPr="003F2AB8">
        <w:rPr>
          <w:rFonts w:ascii="Times New Roman" w:hAnsi="Times New Roman" w:cs="Times New Roman"/>
          <w:sz w:val="24"/>
          <w:szCs w:val="24"/>
        </w:rPr>
        <w:lastRenderedPageBreak/>
        <w:t>Development and Evolution of</w:t>
      </w:r>
      <w:bookmarkStart w:id="0" w:name="_GoBack"/>
      <w:bookmarkEnd w:id="0"/>
      <w:r>
        <w:rPr>
          <w:rFonts w:ascii="Times New Roman" w:hAnsi="Times New Roman" w:cs="Times New Roman"/>
          <w:sz w:val="24"/>
          <w:szCs w:val="24"/>
        </w:rPr>
        <w:t xml:space="preserve"> </w:t>
      </w:r>
      <w:r w:rsidRPr="003F2AB8">
        <w:rPr>
          <w:rFonts w:ascii="Times New Roman" w:hAnsi="Times New Roman" w:cs="Times New Roman"/>
          <w:sz w:val="24"/>
          <w:szCs w:val="24"/>
        </w:rPr>
        <w:t>Juvenile Justice</w:t>
      </w:r>
    </w:p>
    <w:p w14:paraId="0C7D3CAE" w14:textId="77777777" w:rsidR="003F2AB8" w:rsidRPr="003F2AB8" w:rsidRDefault="003F2AB8" w:rsidP="003F2AB8">
      <w:pPr>
        <w:spacing w:after="0" w:line="480" w:lineRule="auto"/>
        <w:ind w:firstLine="720"/>
        <w:rPr>
          <w:rFonts w:ascii="Times New Roman" w:hAnsi="Times New Roman" w:cs="Times New Roman"/>
          <w:sz w:val="24"/>
          <w:szCs w:val="24"/>
        </w:rPr>
      </w:pPr>
      <w:r w:rsidRPr="003F2AB8">
        <w:rPr>
          <w:rFonts w:ascii="Times New Roman" w:hAnsi="Times New Roman" w:cs="Times New Roman"/>
          <w:sz w:val="24"/>
          <w:szCs w:val="24"/>
        </w:rPr>
        <w:t xml:space="preserve">The American juvenile system has evolved and developed in the past century, especially regarding the number of differences that differentiate it from the adult criminal justice process. The establishment of the juvenile justice system in America followed the debate on whether the juvenile offenders should be tried and sentenced differently than the adults. Due to the firmly held opinions by the policymakers, the public and professionals, the justice system decided to establish a court that could emphasize on rehabilitating the youthful offenders. The laws and legal procedures relating to a juvenile justice system that have been enacted and undertaken in the past century have significantly changed the juvenile justice. As will be discussed in this essay, the three court cases that have been critical to the development and evolution of the juvenile justice include Roper vs. Simmons (2005), Graham vs. Florida (2010), and Miller vs. Alabama (2012). </w:t>
      </w:r>
    </w:p>
    <w:p w14:paraId="3B8DA21F" w14:textId="77777777" w:rsidR="003F2AB8" w:rsidRPr="003F2AB8" w:rsidRDefault="003F2AB8" w:rsidP="003F2AB8">
      <w:pPr>
        <w:spacing w:after="0" w:line="480" w:lineRule="auto"/>
        <w:ind w:firstLine="720"/>
        <w:rPr>
          <w:rFonts w:ascii="Times New Roman" w:hAnsi="Times New Roman" w:cs="Times New Roman"/>
          <w:sz w:val="24"/>
          <w:szCs w:val="24"/>
        </w:rPr>
      </w:pPr>
      <w:r w:rsidRPr="003F2AB8">
        <w:rPr>
          <w:rFonts w:ascii="Times New Roman" w:hAnsi="Times New Roman" w:cs="Times New Roman"/>
          <w:sz w:val="24"/>
          <w:szCs w:val="24"/>
        </w:rPr>
        <w:t xml:space="preserve">Since the establishment of the first juvenile court in the 19th century in Chicago, Illinois in 1899, several developmental changes have been undertaken to ensure that the juvenile justice system serves its primary function of rehabilitating the youthful offenders (Lawrence, 2008). The primary purpose of establishing the juvenile court system was not to punish the young offenders, but rather, to turn them into “productive citizens by focusing on treatment rather than punishment” (Lawrence, 2008, p. 24). The following three cases have made remarkable changes and development in the juvenile justice system; include Roper vs. Simmons (2005), Graham vs. Florida (2010), and Miller vs. Alabama (2012). </w:t>
      </w:r>
    </w:p>
    <w:p w14:paraId="439160F8" w14:textId="77777777" w:rsidR="003F2AB8" w:rsidRPr="003F2AB8" w:rsidRDefault="003F2AB8" w:rsidP="003F2AB8">
      <w:pPr>
        <w:spacing w:after="0" w:line="480" w:lineRule="auto"/>
        <w:ind w:firstLine="720"/>
        <w:rPr>
          <w:rFonts w:ascii="Times New Roman" w:hAnsi="Times New Roman" w:cs="Times New Roman"/>
          <w:sz w:val="24"/>
          <w:szCs w:val="24"/>
        </w:rPr>
      </w:pPr>
      <w:r w:rsidRPr="003F2AB8">
        <w:rPr>
          <w:rFonts w:ascii="Times New Roman" w:hAnsi="Times New Roman" w:cs="Times New Roman"/>
          <w:sz w:val="24"/>
          <w:szCs w:val="24"/>
        </w:rPr>
        <w:t xml:space="preserve">First, in the case of Roper vs. Simmons of 2005, the Supreme Court made a ruling that it was unconstitutional for a youthful offender to be granted death penalty. According to Scott (2005), the U.S Supreme Court, in a five-to-four decision, affirmed the decision of the Supreme </w:t>
      </w:r>
      <w:r w:rsidRPr="003F2AB8">
        <w:rPr>
          <w:rFonts w:ascii="Times New Roman" w:hAnsi="Times New Roman" w:cs="Times New Roman"/>
          <w:sz w:val="24"/>
          <w:szCs w:val="24"/>
        </w:rPr>
        <w:lastRenderedPageBreak/>
        <w:t xml:space="preserve">Court of Missouri that overturned the death penalty of the accused youthful offender, Christopher Simmons. According to Scott (2005), the court ruled that the death penalty was unconstitutional for offenders aged 16 or 17 years at the time of the offense because it violates the eighth and fourteenth amendments. The sentence represents cruel and unusual punishment (Scott, 2005). This ruling reversed the law that existed there before as in the case of Stanford vs. Kentucky of 1989, which allowed the death penalty for youth who were at least 16 years old at the time of the crime. </w:t>
      </w:r>
    </w:p>
    <w:p w14:paraId="3B41DE8A" w14:textId="77777777" w:rsidR="003F2AB8" w:rsidRPr="003F2AB8" w:rsidRDefault="003F2AB8" w:rsidP="003F2AB8">
      <w:pPr>
        <w:spacing w:after="0" w:line="480" w:lineRule="auto"/>
        <w:ind w:firstLine="720"/>
        <w:rPr>
          <w:rFonts w:ascii="Times New Roman" w:hAnsi="Times New Roman" w:cs="Times New Roman"/>
          <w:sz w:val="24"/>
          <w:szCs w:val="24"/>
        </w:rPr>
      </w:pPr>
      <w:r w:rsidRPr="003F2AB8">
        <w:rPr>
          <w:rFonts w:ascii="Times New Roman" w:hAnsi="Times New Roman" w:cs="Times New Roman"/>
          <w:sz w:val="24"/>
          <w:szCs w:val="24"/>
        </w:rPr>
        <w:t xml:space="preserve">The second case of Graham vs. Florida of 2010 also demonstrated the development and evolution of the juvenile justice system. The Supreme Court ruled in the case that sentencing a juvenile offender to life without the possibility of parole for non-homicide crime because it violates the eighth amendment. The ruling directed that the states provide a meaningful opportunity for the juvenile offenders to obtain release based on demonstrated maturity or rehabilitation (Savage, 2012). According to Savage (2012), the 2010 ruling on the case of Graham vs. Florida does not eliminate life sentences for the juvenile offenders, but it gives the judges and juries a responsibility to consider the defendant’s youth before imposing the life sentence without parole. </w:t>
      </w:r>
    </w:p>
    <w:p w14:paraId="690322CE" w14:textId="77777777" w:rsidR="003F2AB8" w:rsidRPr="003F2AB8" w:rsidRDefault="003F2AB8" w:rsidP="003F2AB8">
      <w:pPr>
        <w:spacing w:after="0" w:line="480" w:lineRule="auto"/>
        <w:ind w:firstLine="720"/>
        <w:rPr>
          <w:rFonts w:ascii="Times New Roman" w:hAnsi="Times New Roman" w:cs="Times New Roman"/>
          <w:sz w:val="24"/>
          <w:szCs w:val="24"/>
        </w:rPr>
      </w:pPr>
      <w:r w:rsidRPr="003F2AB8">
        <w:rPr>
          <w:rFonts w:ascii="Times New Roman" w:hAnsi="Times New Roman" w:cs="Times New Roman"/>
          <w:sz w:val="24"/>
          <w:szCs w:val="24"/>
        </w:rPr>
        <w:t xml:space="preserve">Lastly, in the case of Miller vs. Alabama of 2012, the ruling made it unconstitutional to sentence a youth who was the under the age of 18 years to mandatory life with no parole. According to Swift (2013), the case of Miller vs. Alabama represents the latest developments and changes of the American justice system that declared certain juvenile offenses unconstitutional. In the case, the court directed the judges to take into consideration the age of the defendant before granting a life sentence without parole. Swift (2013) explains that the Miller vs. Alabama </w:t>
      </w:r>
      <w:r w:rsidRPr="003F2AB8">
        <w:rPr>
          <w:rFonts w:ascii="Times New Roman" w:hAnsi="Times New Roman" w:cs="Times New Roman"/>
          <w:sz w:val="24"/>
          <w:szCs w:val="24"/>
        </w:rPr>
        <w:lastRenderedPageBreak/>
        <w:t xml:space="preserve">case found sentencing a juvenile offender without parole unconstitutional citing that it violates the eighth amendment. </w:t>
      </w:r>
    </w:p>
    <w:p w14:paraId="475BEAF2" w14:textId="258D478D" w:rsidR="003F2AB8" w:rsidRDefault="003F2AB8" w:rsidP="00704264">
      <w:pPr>
        <w:spacing w:after="0" w:line="480" w:lineRule="auto"/>
        <w:ind w:firstLine="720"/>
        <w:rPr>
          <w:rFonts w:ascii="Times New Roman" w:hAnsi="Times New Roman" w:cs="Times New Roman"/>
          <w:sz w:val="24"/>
          <w:szCs w:val="24"/>
        </w:rPr>
      </w:pPr>
      <w:r w:rsidRPr="003F2AB8">
        <w:rPr>
          <w:rFonts w:ascii="Times New Roman" w:hAnsi="Times New Roman" w:cs="Times New Roman"/>
          <w:sz w:val="24"/>
          <w:szCs w:val="24"/>
        </w:rPr>
        <w:t>In conclusion, the impact of the three cases discussed above has seen mandatory sentencing statutes from over 31 states invalidated in the recent years. These three cases are some of the courts’ incremental progress and development, which aimed at promoting the goal of establishing the juvenile offenders, which was to turn the youthful offenders into meaningful, responsible and productive members of the society and not to punish them.</w:t>
      </w:r>
    </w:p>
    <w:p w14:paraId="274DBEFB" w14:textId="77777777" w:rsidR="00704264" w:rsidRDefault="00704264" w:rsidP="003F2AB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C5130FD" w14:textId="3E4CE72F" w:rsidR="00D83E15" w:rsidRPr="003F2AB8" w:rsidRDefault="00D83E15" w:rsidP="003F2AB8">
      <w:pPr>
        <w:spacing w:after="0" w:line="480" w:lineRule="auto"/>
        <w:jc w:val="center"/>
        <w:rPr>
          <w:rFonts w:ascii="Times New Roman" w:hAnsi="Times New Roman" w:cs="Times New Roman"/>
          <w:sz w:val="24"/>
          <w:szCs w:val="24"/>
        </w:rPr>
      </w:pPr>
      <w:r w:rsidRPr="003F2AB8">
        <w:rPr>
          <w:rFonts w:ascii="Times New Roman" w:hAnsi="Times New Roman" w:cs="Times New Roman"/>
          <w:sz w:val="24"/>
          <w:szCs w:val="24"/>
        </w:rPr>
        <w:lastRenderedPageBreak/>
        <w:t>References</w:t>
      </w:r>
    </w:p>
    <w:p w14:paraId="41D1230A" w14:textId="77777777" w:rsidR="003F2AB8" w:rsidRPr="003F2AB8" w:rsidRDefault="003F2AB8" w:rsidP="003F2AB8">
      <w:pPr>
        <w:spacing w:after="0" w:line="480" w:lineRule="auto"/>
        <w:ind w:left="720" w:hanging="720"/>
        <w:rPr>
          <w:rFonts w:ascii="Times New Roman" w:hAnsi="Times New Roman" w:cs="Times New Roman"/>
          <w:sz w:val="24"/>
          <w:szCs w:val="24"/>
        </w:rPr>
      </w:pPr>
      <w:r w:rsidRPr="003F2AB8">
        <w:rPr>
          <w:rFonts w:ascii="Times New Roman" w:hAnsi="Times New Roman" w:cs="Times New Roman"/>
          <w:sz w:val="24"/>
          <w:szCs w:val="24"/>
        </w:rPr>
        <w:t xml:space="preserve">Lawrence. (February 16, 2008). “History and Development of the Juvenile Court and Justice Progress.” </w:t>
      </w:r>
      <w:r w:rsidRPr="003F2AB8">
        <w:rPr>
          <w:rFonts w:ascii="Times New Roman" w:hAnsi="Times New Roman" w:cs="Times New Roman"/>
          <w:i/>
          <w:sz w:val="24"/>
          <w:szCs w:val="24"/>
        </w:rPr>
        <w:t>Sage Publishers</w:t>
      </w:r>
      <w:r w:rsidRPr="003F2AB8">
        <w:rPr>
          <w:rFonts w:ascii="Times New Roman" w:hAnsi="Times New Roman" w:cs="Times New Roman"/>
          <w:sz w:val="24"/>
          <w:szCs w:val="24"/>
        </w:rPr>
        <w:t>. Retrieved from https://us.sagepub.com/sites/default/files/upm-binaries/19434_Section_I.pdf</w:t>
      </w:r>
    </w:p>
    <w:p w14:paraId="0F3A1B44" w14:textId="77777777" w:rsidR="00D83E15" w:rsidRPr="003F2AB8" w:rsidRDefault="00D83E15" w:rsidP="003F2AB8">
      <w:pPr>
        <w:spacing w:after="0" w:line="480" w:lineRule="auto"/>
        <w:ind w:left="720" w:hanging="720"/>
        <w:rPr>
          <w:rFonts w:ascii="Times New Roman" w:hAnsi="Times New Roman" w:cs="Times New Roman"/>
          <w:sz w:val="24"/>
          <w:szCs w:val="24"/>
        </w:rPr>
      </w:pPr>
      <w:r w:rsidRPr="003F2AB8">
        <w:rPr>
          <w:rFonts w:ascii="Times New Roman" w:hAnsi="Times New Roman" w:cs="Times New Roman"/>
          <w:sz w:val="24"/>
          <w:szCs w:val="24"/>
        </w:rPr>
        <w:t xml:space="preserve">Savage, G. D. (June 25, 2012). “Supreme Court rules Mandatory Juvenile Life without Parole Cruel and Unusual.” </w:t>
      </w:r>
      <w:r w:rsidRPr="003F2AB8">
        <w:rPr>
          <w:rFonts w:ascii="Times New Roman" w:hAnsi="Times New Roman" w:cs="Times New Roman"/>
          <w:i/>
          <w:sz w:val="24"/>
          <w:szCs w:val="24"/>
        </w:rPr>
        <w:t>Los Angeles Times.</w:t>
      </w:r>
      <w:r w:rsidRPr="003F2AB8">
        <w:rPr>
          <w:rFonts w:ascii="Times New Roman" w:hAnsi="Times New Roman" w:cs="Times New Roman"/>
          <w:sz w:val="24"/>
          <w:szCs w:val="24"/>
        </w:rPr>
        <w:t xml:space="preserve"> Retrieved from </w:t>
      </w:r>
      <w:hyperlink r:id="rId6" w:history="1">
        <w:r w:rsidRPr="003F2AB8">
          <w:rPr>
            <w:rStyle w:val="Hyperlink"/>
            <w:rFonts w:ascii="Times New Roman" w:hAnsi="Times New Roman" w:cs="Times New Roman"/>
            <w:color w:val="auto"/>
            <w:sz w:val="24"/>
            <w:szCs w:val="24"/>
            <w:u w:val="none"/>
          </w:rPr>
          <w:t>http://articles.latimes.com/2012/jun/25/news/la-pn-supreme-court-rules-juvenile-life-without-parole-cruel-and-unusual-20120625</w:t>
        </w:r>
      </w:hyperlink>
    </w:p>
    <w:p w14:paraId="4334B102" w14:textId="77777777" w:rsidR="00D83E15" w:rsidRPr="003F2AB8" w:rsidRDefault="00D83E15" w:rsidP="003F2AB8">
      <w:pPr>
        <w:spacing w:after="0" w:line="480" w:lineRule="auto"/>
        <w:ind w:left="720" w:hanging="720"/>
        <w:rPr>
          <w:rFonts w:ascii="Times New Roman" w:hAnsi="Times New Roman" w:cs="Times New Roman"/>
          <w:sz w:val="24"/>
          <w:szCs w:val="24"/>
          <w:shd w:val="clear" w:color="auto" w:fill="FFFFFF"/>
        </w:rPr>
      </w:pPr>
      <w:r w:rsidRPr="003F2AB8">
        <w:rPr>
          <w:rFonts w:ascii="Times New Roman" w:hAnsi="Times New Roman" w:cs="Times New Roman"/>
          <w:sz w:val="24"/>
          <w:szCs w:val="24"/>
          <w:shd w:val="clear" w:color="auto" w:fill="FFFFFF"/>
        </w:rPr>
        <w:t>Scott, C. L. (2005). Roper v. Simmons: Can juvenile offenders be executed? </w:t>
      </w:r>
      <w:r w:rsidRPr="003F2AB8">
        <w:rPr>
          <w:rFonts w:ascii="Times New Roman" w:hAnsi="Times New Roman" w:cs="Times New Roman"/>
          <w:i/>
          <w:iCs/>
          <w:sz w:val="24"/>
          <w:szCs w:val="24"/>
          <w:shd w:val="clear" w:color="auto" w:fill="FFFFFF"/>
        </w:rPr>
        <w:t>Journal of the American Academy of Psychiatry and the Law Online</w:t>
      </w:r>
      <w:r w:rsidRPr="003F2AB8">
        <w:rPr>
          <w:rFonts w:ascii="Times New Roman" w:hAnsi="Times New Roman" w:cs="Times New Roman"/>
          <w:sz w:val="24"/>
          <w:szCs w:val="24"/>
          <w:shd w:val="clear" w:color="auto" w:fill="FFFFFF"/>
        </w:rPr>
        <w:t>, </w:t>
      </w:r>
      <w:r w:rsidRPr="003F2AB8">
        <w:rPr>
          <w:rFonts w:ascii="Times New Roman" w:hAnsi="Times New Roman" w:cs="Times New Roman"/>
          <w:i/>
          <w:iCs/>
          <w:sz w:val="24"/>
          <w:szCs w:val="24"/>
          <w:shd w:val="clear" w:color="auto" w:fill="FFFFFF"/>
        </w:rPr>
        <w:t>33</w:t>
      </w:r>
      <w:r w:rsidRPr="003F2AB8">
        <w:rPr>
          <w:rFonts w:ascii="Times New Roman" w:hAnsi="Times New Roman" w:cs="Times New Roman"/>
          <w:sz w:val="24"/>
          <w:szCs w:val="24"/>
          <w:shd w:val="clear" w:color="auto" w:fill="FFFFFF"/>
        </w:rPr>
        <w:t xml:space="preserve">(4), 547-552. Retrieved from </w:t>
      </w:r>
      <w:hyperlink r:id="rId7" w:history="1">
        <w:r w:rsidR="003F2AB8" w:rsidRPr="003F2AB8">
          <w:rPr>
            <w:rStyle w:val="Hyperlink"/>
            <w:rFonts w:ascii="Times New Roman" w:hAnsi="Times New Roman" w:cs="Times New Roman"/>
            <w:color w:val="auto"/>
            <w:sz w:val="24"/>
            <w:szCs w:val="24"/>
            <w:u w:val="none"/>
            <w:shd w:val="clear" w:color="auto" w:fill="FFFFFF"/>
          </w:rPr>
          <w:t>http://jaapl.org/content/33/4/547</w:t>
        </w:r>
      </w:hyperlink>
    </w:p>
    <w:p w14:paraId="57776122" w14:textId="77777777" w:rsidR="003F2AB8" w:rsidRPr="003F2AB8" w:rsidRDefault="003F2AB8" w:rsidP="003F2AB8">
      <w:pPr>
        <w:spacing w:after="0" w:line="480" w:lineRule="auto"/>
        <w:ind w:left="720" w:hanging="720"/>
        <w:rPr>
          <w:rFonts w:ascii="Times New Roman" w:hAnsi="Times New Roman" w:cs="Times New Roman"/>
          <w:sz w:val="24"/>
          <w:szCs w:val="24"/>
        </w:rPr>
      </w:pPr>
      <w:r w:rsidRPr="003F2AB8">
        <w:rPr>
          <w:rFonts w:ascii="Times New Roman" w:hAnsi="Times New Roman" w:cs="Times New Roman"/>
          <w:sz w:val="24"/>
          <w:szCs w:val="24"/>
          <w:shd w:val="clear" w:color="auto" w:fill="FFFFFF"/>
        </w:rPr>
        <w:t xml:space="preserve">Swift, J. (June 25, 2013). “Miller v. Alabama: One year later.” </w:t>
      </w:r>
      <w:r w:rsidRPr="003F2AB8">
        <w:rPr>
          <w:rFonts w:ascii="Times New Roman" w:hAnsi="Times New Roman" w:cs="Times New Roman"/>
          <w:i/>
          <w:sz w:val="24"/>
          <w:szCs w:val="24"/>
          <w:shd w:val="clear" w:color="auto" w:fill="FFFFFF"/>
        </w:rPr>
        <w:t>Juvenile Justice Information Exchange</w:t>
      </w:r>
      <w:r w:rsidRPr="003F2AB8">
        <w:rPr>
          <w:rFonts w:ascii="Times New Roman" w:hAnsi="Times New Roman" w:cs="Times New Roman"/>
          <w:sz w:val="24"/>
          <w:szCs w:val="24"/>
          <w:shd w:val="clear" w:color="auto" w:fill="FFFFFF"/>
        </w:rPr>
        <w:t>. Retrieved from https://jjie.org/2013/06/25/miller-v-alabama-one-year-later/</w:t>
      </w:r>
    </w:p>
    <w:sectPr w:rsidR="003F2AB8" w:rsidRPr="003F2AB8" w:rsidSect="003F2AB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814B26" w14:textId="77777777" w:rsidR="00763A86" w:rsidRDefault="00763A86" w:rsidP="003F2AB8">
      <w:pPr>
        <w:spacing w:after="0" w:line="240" w:lineRule="auto"/>
      </w:pPr>
      <w:r>
        <w:separator/>
      </w:r>
    </w:p>
  </w:endnote>
  <w:endnote w:type="continuationSeparator" w:id="0">
    <w:p w14:paraId="761EB9D3" w14:textId="77777777" w:rsidR="00763A86" w:rsidRDefault="00763A86" w:rsidP="003F2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80E59C" w14:textId="77777777" w:rsidR="00763A86" w:rsidRDefault="00763A86" w:rsidP="003F2AB8">
      <w:pPr>
        <w:spacing w:after="0" w:line="240" w:lineRule="auto"/>
      </w:pPr>
      <w:r>
        <w:separator/>
      </w:r>
    </w:p>
  </w:footnote>
  <w:footnote w:type="continuationSeparator" w:id="0">
    <w:p w14:paraId="33F0A957" w14:textId="77777777" w:rsidR="00763A86" w:rsidRDefault="00763A86" w:rsidP="003F2A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45D87" w14:textId="1A038889" w:rsidR="003F2AB8" w:rsidRPr="0078225A" w:rsidRDefault="003F2AB8">
    <w:pPr>
      <w:pStyle w:val="Header"/>
    </w:pPr>
    <w:r w:rsidRPr="0078225A">
      <w:rPr>
        <w:rFonts w:ascii="Times New Roman" w:hAnsi="Times New Roman" w:cs="Times New Roman"/>
      </w:rPr>
      <w:t>DEVELOPMENT AND EVOLUTION OF JUVENILE JUSTICE</w:t>
    </w:r>
    <w:r w:rsidRPr="0078225A">
      <w:rPr>
        <w:rFonts w:ascii="Times New Roman" w:hAnsi="Times New Roman" w:cs="Times New Roman"/>
      </w:rPr>
      <w:tab/>
    </w:r>
    <w:r w:rsidRPr="0078225A">
      <w:rPr>
        <w:rFonts w:ascii="Times New Roman" w:hAnsi="Times New Roman" w:cs="Times New Roman"/>
      </w:rPr>
      <w:fldChar w:fldCharType="begin"/>
    </w:r>
    <w:r w:rsidRPr="0078225A">
      <w:rPr>
        <w:rFonts w:ascii="Times New Roman" w:hAnsi="Times New Roman" w:cs="Times New Roman"/>
      </w:rPr>
      <w:instrText xml:space="preserve"> PAGE   \* MERGEFORMAT </w:instrText>
    </w:r>
    <w:r w:rsidRPr="0078225A">
      <w:rPr>
        <w:rFonts w:ascii="Times New Roman" w:hAnsi="Times New Roman" w:cs="Times New Roman"/>
      </w:rPr>
      <w:fldChar w:fldCharType="separate"/>
    </w:r>
    <w:r w:rsidRPr="0078225A">
      <w:rPr>
        <w:rFonts w:ascii="Times New Roman" w:hAnsi="Times New Roman" w:cs="Times New Roman"/>
        <w:noProof/>
      </w:rPr>
      <w:t>2</w:t>
    </w:r>
    <w:r w:rsidRPr="0078225A">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19642" w14:textId="6DE35A69" w:rsidR="003F2AB8" w:rsidRPr="0078225A" w:rsidRDefault="003F2AB8">
    <w:pPr>
      <w:pStyle w:val="Header"/>
      <w:rPr>
        <w:rFonts w:ascii="Times New Roman" w:hAnsi="Times New Roman" w:cs="Times New Roman"/>
      </w:rPr>
    </w:pPr>
    <w:r w:rsidRPr="0078225A">
      <w:rPr>
        <w:rFonts w:ascii="Times New Roman" w:hAnsi="Times New Roman" w:cs="Times New Roman"/>
      </w:rPr>
      <w:t>Running head: DEVELOPMENT AND EVOLUTION OF JUVENILE JUSTICE</w:t>
    </w:r>
    <w:r w:rsidRPr="0078225A">
      <w:rPr>
        <w:rFonts w:ascii="Times New Roman" w:hAnsi="Times New Roman" w:cs="Times New Roman"/>
      </w:rPr>
      <w:tab/>
    </w:r>
    <w:r w:rsidRPr="0078225A">
      <w:rPr>
        <w:rFonts w:ascii="Times New Roman" w:hAnsi="Times New Roman" w:cs="Times New Roman"/>
      </w:rPr>
      <w:fldChar w:fldCharType="begin"/>
    </w:r>
    <w:r w:rsidRPr="0078225A">
      <w:rPr>
        <w:rFonts w:ascii="Times New Roman" w:hAnsi="Times New Roman" w:cs="Times New Roman"/>
      </w:rPr>
      <w:instrText xml:space="preserve"> PAGE   \* MERGEFORMAT </w:instrText>
    </w:r>
    <w:r w:rsidRPr="0078225A">
      <w:rPr>
        <w:rFonts w:ascii="Times New Roman" w:hAnsi="Times New Roman" w:cs="Times New Roman"/>
      </w:rPr>
      <w:fldChar w:fldCharType="separate"/>
    </w:r>
    <w:r w:rsidRPr="0078225A">
      <w:rPr>
        <w:rFonts w:ascii="Times New Roman" w:hAnsi="Times New Roman" w:cs="Times New Roman"/>
        <w:noProof/>
      </w:rPr>
      <w:t>1</w:t>
    </w:r>
    <w:r w:rsidRPr="0078225A">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4CA6"/>
    <w:rsid w:val="00146CA2"/>
    <w:rsid w:val="002B6028"/>
    <w:rsid w:val="003E2597"/>
    <w:rsid w:val="003F2AB8"/>
    <w:rsid w:val="00554CA6"/>
    <w:rsid w:val="00641692"/>
    <w:rsid w:val="00704264"/>
    <w:rsid w:val="00763A86"/>
    <w:rsid w:val="0078225A"/>
    <w:rsid w:val="009702BD"/>
    <w:rsid w:val="00A82208"/>
    <w:rsid w:val="00D83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E2A74"/>
  <w15:docId w15:val="{B3668D1A-6D92-404A-8DBC-09966E8E9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3E15"/>
    <w:rPr>
      <w:color w:val="0000FF" w:themeColor="hyperlink"/>
      <w:u w:val="single"/>
    </w:rPr>
  </w:style>
  <w:style w:type="paragraph" w:styleId="Header">
    <w:name w:val="header"/>
    <w:basedOn w:val="Normal"/>
    <w:link w:val="HeaderChar"/>
    <w:uiPriority w:val="99"/>
    <w:unhideWhenUsed/>
    <w:rsid w:val="003F2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AB8"/>
  </w:style>
  <w:style w:type="paragraph" w:styleId="Footer">
    <w:name w:val="footer"/>
    <w:basedOn w:val="Normal"/>
    <w:link w:val="FooterChar"/>
    <w:uiPriority w:val="99"/>
    <w:unhideWhenUsed/>
    <w:rsid w:val="003F2A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jaapl.org/content/33/4/54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rticles.latimes.com/2012/jun/25/news/la-pn-supreme-court-rules-juvenile-life-without-parole-cruel-and-unusual-2012062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5</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2018-09-28T06:09:00Z</dcterms:created>
  <dcterms:modified xsi:type="dcterms:W3CDTF">2018-09-28T09:40:00Z</dcterms:modified>
</cp:coreProperties>
</file>